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____________________________________________, identificado(a) como aparece al pie de mi firma, actuando en nombre propio o en nombre y representación legal de la sociedad ________________________________________________________________, identificada con NIT No. _____________________, declaro bajo la gravedad de juramento que al momento de la suscripción de este formato no me encuentro inmerso(a) como tampoco mi representada,  en causales o situaciones que pudieran generar inhabilidades, incompatibilidades o conflictos de interés previstos en la Ley o en la normatividad interna aplicable a la materia, con la Federación Colombiana de Productores de Papa – Fedepapa, directamente o en calidad de administrador del Fondo Nacional de Fomento de la Papa - FNFP, con sus directivos, trabajadores, proveedores y/o personas que tengan relación directa o indirecta con aquellas.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todo caso, me comprometo a informar a la Federación Colombiana de Productores de Papa – Fedepapa, en calidad de administrador del Fondo Nacional de Fomento de la Papa – FNFP, cualquier situación generadora de inhabilidad, incompatibilidad o conflicto de interés actual, futuro o sobreviniente que pudiera surgir en desarrollo de la relación contractual para su adecuada administración o para la toma de decisiones a las cuales pueda haber lugar.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constancia de lo anterior, la presente declaración se firma a los ___________________ (___) días del mes _____________ del año ________________ (_________).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de identidad: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Razón Social (Si aplica):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NIT No.: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1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0" w:line="240" w:lineRule="auto"/>
      <w:rPr>
        <w:rFonts w:ascii="Arial" w:cs="Arial" w:eastAsia="Arial" w:hAnsi="Arial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after="0" w:line="276" w:lineRule="auto"/>
      <w:rPr>
        <w:b w:val="1"/>
        <w:bCs w:val="1"/>
        <w:sz w:val="24"/>
        <w:szCs w:val="24"/>
        <w:highlight w:val="yellow"/>
      </w:rPr>
    </w:pPr>
    <w:r w:rsidDel="00000000" w:rsidR="00000000" w:rsidRPr="00000000">
      <w:rPr>
        <w:rtl w:val="0"/>
      </w:rPr>
    </w:r>
  </w:p>
  <w:tbl>
    <w:tblPr>
      <w:tblStyle w:val="Table1"/>
      <w:tblW w:w="938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2030"/>
      <w:gridCol w:w="7359"/>
      <w:tblGridChange w:id="0">
        <w:tblGrid>
          <w:gridCol w:w="2030"/>
          <w:gridCol w:w="7359"/>
        </w:tblGrid>
      </w:tblGridChange>
    </w:tblGrid>
    <w:tr>
      <w:trPr>
        <w:cantSplit w:val="0"/>
        <w:trHeight w:val="630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bottom w:color="6b983f" w:space="0" w:sz="8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15">
          <w:pPr>
            <w:widowControl w:val="0"/>
            <w:spacing w:after="0" w:line="240" w:lineRule="auto"/>
            <w:jc w:val="left"/>
            <w:rPr>
              <w:rFonts w:ascii="Century Gothic" w:cs="Century Gothic" w:eastAsia="Century Gothic" w:hAnsi="Century Gothic"/>
              <w:sz w:val="24"/>
              <w:szCs w:val="24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24"/>
              <w:szCs w:val="24"/>
            </w:rPr>
            <w:drawing>
              <wp:inline distB="114300" distT="114300" distL="114300" distR="114300">
                <wp:extent cx="1220153" cy="771136"/>
                <wp:effectExtent b="0" l="0" r="0" t="0"/>
                <wp:docPr id="207172854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0153" cy="77113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22824a" w:space="0" w:sz="12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16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jc w:val="left"/>
            <w:rPr>
              <w:rFonts w:ascii="Century Gothic" w:cs="Century Gothic" w:eastAsia="Century Gothic" w:hAnsi="Century Gothic"/>
              <w:i w:val="1"/>
              <w:i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sz w:val="4"/>
              <w:szCs w:val="4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sz w:val="24"/>
              <w:szCs w:val="24"/>
              <w:rtl w:val="0"/>
            </w:rPr>
            <w:t xml:space="preserve">DECLARACIÓN JURAMENTADA DE INHABILIDADES, INCOMPATIBILIDADES E INEXISTENCIA DE CONFLICTOS DE INTERÉS TERCEROS VINCULADOS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72" w:hRule="atLeast"/>
        <w:tblHeader w:val="0"/>
      </w:trPr>
      <w:tc>
        <w:tcPr>
          <w:vMerge w:val="continue"/>
          <w:tcBorders>
            <w:top w:color="6b983f" w:space="0" w:sz="8" w:val="single"/>
            <w:left w:color="000000" w:space="0" w:sz="0" w:val="nil"/>
            <w:bottom w:color="6b983f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18">
          <w:pPr>
            <w:widowControl w:val="0"/>
            <w:spacing w:after="0" w:line="276" w:lineRule="auto"/>
            <w:rPr>
              <w:rFonts w:ascii="Century Gothic" w:cs="Century Gothic" w:eastAsia="Century Gothic" w:hAnsi="Century Gothic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22824a" w:space="0" w:sz="12" w:val="single"/>
            <w:left w:color="000000" w:space="0" w:sz="0" w:val="nil"/>
            <w:bottom w:color="6b983f" w:space="0" w:sz="8" w:val="single"/>
            <w:right w:color="000000" w:space="0" w:sz="0" w:val="nil"/>
          </w:tcBorders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19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i w:val="1"/>
              <w:iCs w:val="1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i w:val="1"/>
              <w:iCs w:val="1"/>
              <w:sz w:val="20"/>
              <w:szCs w:val="20"/>
              <w:rtl w:val="0"/>
            </w:rPr>
            <w:t xml:space="preserve">Código:</w:t>
          </w:r>
          <w:r w:rsidDel="00000000" w:rsidR="00000000" w:rsidRPr="00000000">
            <w:rPr>
              <w:rFonts w:ascii="Century Gothic" w:cs="Century Gothic" w:eastAsia="Century Gothic" w:hAnsi="Century Gothic"/>
              <w:i w:val="1"/>
              <w:iCs w:val="1"/>
              <w:sz w:val="20"/>
              <w:szCs w:val="20"/>
              <w:rtl w:val="0"/>
            </w:rPr>
            <w:t xml:space="preserve"> F-GAF-25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i w:val="1"/>
              <w:iCs w:val="1"/>
              <w:sz w:val="20"/>
              <w:szCs w:val="20"/>
              <w:rtl w:val="0"/>
            </w:rPr>
            <w:t xml:space="preserve">  </w:t>
          </w:r>
          <w:r w:rsidDel="00000000" w:rsidR="00000000" w:rsidRPr="00000000">
            <w:rPr>
              <w:rFonts w:ascii="Century Gothic" w:cs="Century Gothic" w:eastAsia="Century Gothic" w:hAnsi="Century Gothic"/>
              <w:i w:val="1"/>
              <w:iCs w:val="1"/>
              <w:sz w:val="20"/>
              <w:szCs w:val="20"/>
              <w:rtl w:val="0"/>
            </w:rPr>
            <w:t xml:space="preserve">   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i w:val="1"/>
              <w:iCs w:val="1"/>
              <w:sz w:val="20"/>
              <w:szCs w:val="20"/>
              <w:rtl w:val="0"/>
            </w:rPr>
            <w:t xml:space="preserve">Versión: </w:t>
          </w:r>
          <w:r w:rsidDel="00000000" w:rsidR="00000000" w:rsidRPr="00000000">
            <w:rPr>
              <w:rFonts w:ascii="Century Gothic" w:cs="Century Gothic" w:eastAsia="Century Gothic" w:hAnsi="Century Gothic"/>
              <w:i w:val="1"/>
              <w:iCs w:val="1"/>
              <w:sz w:val="20"/>
              <w:szCs w:val="20"/>
              <w:rtl w:val="0"/>
            </w:rPr>
            <w:t xml:space="preserve">01       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i w:val="1"/>
              <w:iCs w:val="1"/>
              <w:sz w:val="20"/>
              <w:szCs w:val="20"/>
              <w:rtl w:val="0"/>
            </w:rPr>
            <w:t xml:space="preserve">Fecha:</w:t>
          </w:r>
          <w:r w:rsidDel="00000000" w:rsidR="00000000" w:rsidRPr="00000000">
            <w:rPr>
              <w:rFonts w:ascii="Century Gothic" w:cs="Century Gothic" w:eastAsia="Century Gothic" w:hAnsi="Century Gothic"/>
              <w:i w:val="1"/>
              <w:iCs w:val="1"/>
              <w:sz w:val="20"/>
              <w:szCs w:val="20"/>
              <w:rtl w:val="0"/>
            </w:rPr>
            <w:t xml:space="preserve"> 01-01-2026      </w:t>
          </w: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i w:val="1"/>
              <w:iCs w:val="1"/>
              <w:sz w:val="20"/>
              <w:szCs w:val="20"/>
              <w:rtl w:val="0"/>
            </w:rPr>
            <w:t xml:space="preserve">Página </w:t>
          </w:r>
          <w:r w:rsidDel="00000000" w:rsidR="00000000" w:rsidRPr="00000000">
            <w:rPr>
              <w:rFonts w:ascii="Century Gothic" w:cs="Century Gothic" w:eastAsia="Century Gothic" w:hAnsi="Century Gothic"/>
              <w:i w:val="1"/>
              <w:iCs w:val="1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entury Gothic" w:cs="Century Gothic" w:eastAsia="Century Gothic" w:hAnsi="Century Gothic"/>
              <w:i w:val="1"/>
              <w:iCs w:val="1"/>
              <w:sz w:val="20"/>
              <w:szCs w:val="20"/>
              <w:rtl w:val="0"/>
            </w:rPr>
            <w:t xml:space="preserve"> de </w:t>
          </w:r>
          <w:r w:rsidDel="00000000" w:rsidR="00000000" w:rsidRPr="00000000">
            <w:rPr>
              <w:rFonts w:ascii="Century Gothic" w:cs="Century Gothic" w:eastAsia="Century Gothic" w:hAnsi="Century Gothic"/>
              <w:i w:val="1"/>
              <w:iCs w:val="1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F742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F7421"/>
  </w:style>
  <w:style w:type="paragraph" w:styleId="Sinespaciado">
    <w:name w:val="No Spacing"/>
    <w:uiPriority w:val="1"/>
    <w:qFormat w:val="1"/>
    <w:rsid w:val="00EF7421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 w:val="1"/>
    <w:rsid w:val="002132B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132B7"/>
  </w:style>
  <w:style w:type="paragraph" w:styleId="Textoindependiente">
    <w:name w:val="Body Text"/>
    <w:basedOn w:val="Normal"/>
    <w:link w:val="TextoindependienteCar"/>
    <w:rsid w:val="000528DB"/>
    <w:pPr>
      <w:tabs>
        <w:tab w:val="left" w:pos="0"/>
      </w:tabs>
      <w:spacing w:after="0" w:line="240" w:lineRule="auto"/>
      <w:jc w:val="both"/>
    </w:pPr>
    <w:rPr>
      <w:rFonts w:ascii="Arial" w:cs="Times New Roman" w:eastAsia="Times New Roman" w:hAnsi="Arial"/>
      <w:b w:val="1"/>
      <w:sz w:val="24"/>
      <w:szCs w:val="20"/>
      <w:lang w:eastAsia="es-ES" w:val="es-ES_tradnl"/>
    </w:rPr>
  </w:style>
  <w:style w:type="character" w:styleId="TextoindependienteCar" w:customStyle="1">
    <w:name w:val="Texto independiente Car"/>
    <w:basedOn w:val="Fuentedeprrafopredeter"/>
    <w:link w:val="Textoindependiente"/>
    <w:rsid w:val="000528DB"/>
    <w:rPr>
      <w:rFonts w:ascii="Arial" w:cs="Times New Roman" w:eastAsia="Times New Roman" w:hAnsi="Arial"/>
      <w:b w:val="1"/>
      <w:sz w:val="24"/>
      <w:szCs w:val="20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KWFJlC/CXZ5bGU51t29fGQJYg==">CgMxLjA4AHIhMXRPRERYMFkyRE5mLTVEQWFxbmEzOHRMbGw3N3NDTG9o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2024-01-04T15:56:00Z</dcterms:created>
  <dc:creator>Yenifer Duque Angarita</dc:creator>
</cp:coreProperties>
</file>